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3EF" w:rsidRDefault="00524D91" w:rsidP="00AD3CE0">
      <w:pPr>
        <w:pStyle w:val="1Mainheadings"/>
        <w:rPr>
          <w:rFonts w:ascii="Lucida Sans" w:hAnsi="Lucida Sans" w:cs="Lucida Sans Unicode"/>
          <w:b/>
          <w:color w:val="auto"/>
        </w:rPr>
      </w:pPr>
      <w:r>
        <w:rPr>
          <w:rFonts w:eastAsia="Lucida Sans Unicode" w:cs="Lucida Sans Unicode"/>
          <w:szCs w:val="36"/>
          <w:bdr w:val="nil"/>
          <w:lang w:val="cy-GB" w:bidi="cy-GB"/>
        </w:rPr>
        <w:t>DATGANIAD YSGRIFENEDIG</w:t>
      </w:r>
    </w:p>
    <w:p w:rsidR="00D353EF" w:rsidRDefault="00524D91" w:rsidP="00AD3CE0">
      <w:pPr>
        <w:pStyle w:val="2Sub-headings"/>
        <w:rPr>
          <w:rFonts w:ascii="Lucida Sans" w:hAnsi="Lucida Sans" w:cs="Lucida Sans Unicode"/>
          <w:b/>
          <w:color w:val="auto"/>
        </w:rPr>
      </w:pPr>
      <w:r>
        <w:rPr>
          <w:rFonts w:eastAsia="Lucida Sans Unicode" w:cs="Lucida Sans Unicode"/>
          <w:szCs w:val="28"/>
          <w:bdr w:val="nil"/>
          <w:lang w:val="cy-GB" w:bidi="cy-GB"/>
        </w:rPr>
        <w:t>Teitl:</w:t>
      </w:r>
      <w:r>
        <w:rPr>
          <w:rFonts w:eastAsia="Lucida Sans Unicode" w:cs="Lucida Sans Unicode"/>
          <w:szCs w:val="28"/>
          <w:bdr w:val="nil"/>
          <w:lang w:val="cy-GB" w:bidi="cy-GB"/>
        </w:rPr>
        <w:tab/>
      </w:r>
      <w:r>
        <w:rPr>
          <w:rFonts w:eastAsia="Lucida Sans Unicode" w:cs="Lucida Sans Unicode"/>
          <w:szCs w:val="28"/>
          <w:bdr w:val="nil"/>
          <w:lang w:val="cy-GB" w:bidi="cy-GB"/>
        </w:rPr>
        <w:tab/>
        <w:t xml:space="preserve"> Panel Arbenigol ar Ddiwygio Trefniadau Etholiadol y Cynulliad</w:t>
      </w:r>
    </w:p>
    <w:p w:rsidR="00D353EF" w:rsidRDefault="00524D91" w:rsidP="00AD3CE0">
      <w:pPr>
        <w:pStyle w:val="2Sub-headings"/>
        <w:rPr>
          <w:rFonts w:ascii="Lucida Sans" w:hAnsi="Lucida Sans" w:cs="Lucida Sans Unicode"/>
          <w:b/>
          <w:color w:val="auto"/>
        </w:rPr>
      </w:pPr>
      <w:r>
        <w:rPr>
          <w:rFonts w:eastAsia="Lucida Sans Unicode" w:cs="Lucida Sans Unicode"/>
          <w:szCs w:val="28"/>
          <w:bdr w:val="nil"/>
          <w:lang w:val="cy-GB" w:bidi="cy-GB"/>
        </w:rPr>
        <w:t>Dyddiad: 1 Chwefror 2017</w:t>
      </w:r>
    </w:p>
    <w:p w:rsidR="006F1E8F" w:rsidRPr="006F1E8F" w:rsidRDefault="00524D91" w:rsidP="00AD3CE0">
      <w:pPr>
        <w:pStyle w:val="2Sub-headings"/>
      </w:pPr>
      <w:r>
        <w:rPr>
          <w:rFonts w:eastAsia="Lucida Sans Unicode" w:cs="Lucida Sans Unicode"/>
          <w:szCs w:val="28"/>
          <w:bdr w:val="nil"/>
          <w:lang w:val="cy-GB" w:bidi="cy-GB"/>
        </w:rPr>
        <w:t>Gan: Elin Jones AC, y Llywydd, fel Cadeiry</w:t>
      </w:r>
      <w:bookmarkStart w:id="0" w:name="_GoBack"/>
      <w:bookmarkEnd w:id="0"/>
      <w:r>
        <w:rPr>
          <w:rFonts w:eastAsia="Lucida Sans Unicode" w:cs="Lucida Sans Unicode"/>
          <w:szCs w:val="28"/>
          <w:bdr w:val="nil"/>
          <w:lang w:val="cy-GB" w:bidi="cy-GB"/>
        </w:rPr>
        <w:t>dd Comisiwn y Cynulliad</w:t>
      </w:r>
    </w:p>
    <w:p w:rsidR="006F1E8F" w:rsidRPr="006F1E8F" w:rsidRDefault="00D672AF" w:rsidP="006F1E8F">
      <w:pPr>
        <w:pStyle w:val="Default"/>
        <w:adjustRightInd/>
        <w:rPr>
          <w:rFonts w:ascii="Lucida Sans" w:hAnsi="Lucida Sans" w:cs="Lucida Sans Unicode"/>
          <w:b/>
          <w:color w:val="auto"/>
        </w:rPr>
      </w:pPr>
    </w:p>
    <w:p w:rsidR="00215CD7" w:rsidRDefault="00524D91" w:rsidP="00215CD7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>Wedi i'r Cynulliad gydsynio i F</w:t>
      </w:r>
      <w:r w:rsidR="000A4DC9">
        <w:rPr>
          <w:rFonts w:eastAsia="Lucida Sans Unicode" w:cs="Lucida Sans Unicode"/>
          <w:bdr w:val="nil"/>
          <w:lang w:val="cy-GB" w:bidi="cy-GB"/>
        </w:rPr>
        <w:t>esur</w:t>
      </w:r>
      <w:r>
        <w:rPr>
          <w:rFonts w:eastAsia="Lucida Sans Unicode" w:cs="Lucida Sans Unicode"/>
          <w:bdr w:val="nil"/>
          <w:lang w:val="cy-GB" w:bidi="cy-GB"/>
        </w:rPr>
        <w:t xml:space="preserve"> Cymru, cafodd </w:t>
      </w:r>
      <w:r>
        <w:rPr>
          <w:rFonts w:eastAsia="Lucida Sans Unicode" w:cs="Lucida Sans Unicode"/>
          <w:i/>
          <w:iCs/>
          <w:bdr w:val="nil"/>
          <w:lang w:val="cy-GB" w:bidi="cy-GB"/>
        </w:rPr>
        <w:t>Deddf Cymru 2017</w:t>
      </w:r>
      <w:r>
        <w:rPr>
          <w:rFonts w:eastAsia="Lucida Sans Unicode" w:cs="Lucida Sans Unicode"/>
          <w:bdr w:val="nil"/>
          <w:lang w:val="cy-GB" w:bidi="cy-GB"/>
        </w:rPr>
        <w:t xml:space="preserve"> ei phasio gan y Senedd a chafodd Gydsyniad Brenhinol ar </w:t>
      </w:r>
      <w:r w:rsidR="000D53D9">
        <w:rPr>
          <w:rFonts w:eastAsia="Lucida Sans Unicode" w:cs="Lucida Sans Unicode"/>
          <w:bdr w:val="nil"/>
          <w:lang w:val="cy-GB" w:bidi="cy-GB"/>
        </w:rPr>
        <w:t>31 Ionawr 2017</w:t>
      </w:r>
      <w:r>
        <w:rPr>
          <w:rFonts w:eastAsia="Lucida Sans Unicode" w:cs="Lucida Sans Unicode"/>
          <w:bdr w:val="nil"/>
          <w:lang w:val="cy-GB" w:bidi="cy-GB"/>
        </w:rPr>
        <w:t>. Bydd o'r diwedd yn rhoi'r pwerau deddfwriaethol i'r Cynulliad benderfynu ar y ffordd orau o gynrychioli pobl Cymru a dwyn Llywodraeth Cymru i gyfrif.</w:t>
      </w:r>
    </w:p>
    <w:p w:rsidR="00176472" w:rsidRDefault="00524D91" w:rsidP="00AD3CE0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 xml:space="preserve">Trwy ddatganoli pwerau i'r Cynulliad a symud </w:t>
      </w:r>
      <w:r w:rsidR="000A4DC9">
        <w:rPr>
          <w:rFonts w:eastAsia="Lucida Sans Unicode" w:cs="Lucida Sans Unicode"/>
          <w:bdr w:val="nil"/>
          <w:lang w:val="cy-GB" w:bidi="cy-GB"/>
        </w:rPr>
        <w:t>i</w:t>
      </w:r>
      <w:r>
        <w:rPr>
          <w:rFonts w:eastAsia="Lucida Sans Unicode" w:cs="Lucida Sans Unicode"/>
          <w:bdr w:val="nil"/>
          <w:lang w:val="cy-GB" w:bidi="cy-GB"/>
        </w:rPr>
        <w:t xml:space="preserve"> fodel cadw pwerau, rhoddir sail gyfansoddiadol newydd i'r Cynulliad, â chyfrifoldebau newydd pwysig. O'r diwedd, mae gan y Cynulliad reolaeth dros ei faterion ei hun i helpu i wneud y sefydliad hwn yn ddeddfwrfa gryfach, fwy hygyrch, cynhwysol a blaengar sy'n cyflawni'n effeithiol ar gyfer pobl Cymru.</w:t>
      </w:r>
    </w:p>
    <w:p w:rsidR="00FD29D8" w:rsidRDefault="00524D91" w:rsidP="00FD29D8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 xml:space="preserve">Fel Comisiwn, rydym yn cytuno'n llwyr â'n rhagflaenwyr, a ddaeth i'r casgliad unfrydol yn eu hadroddiad ym mis Ionawr 2015 </w:t>
      </w:r>
      <w:hyperlink r:id="rId11" w:history="1">
        <w:r>
          <w:rPr>
            <w:rFonts w:ascii="Lucida Sans" w:eastAsia="Lucida Sans" w:hAnsi="Lucida Sans" w:cs="Lucida Sans"/>
            <w:b/>
            <w:bCs/>
            <w:i/>
            <w:iCs/>
            <w:color w:val="53565A"/>
            <w:u w:val="dotted"/>
            <w:bdr w:val="nil"/>
            <w:lang w:val="cy-GB" w:bidi="cy-GB"/>
          </w:rPr>
          <w:t xml:space="preserve">Dyfodol y Cynulliad: sicrhau </w:t>
        </w:r>
        <w:proofErr w:type="spellStart"/>
        <w:r>
          <w:rPr>
            <w:rFonts w:ascii="Lucida Sans" w:eastAsia="Lucida Sans" w:hAnsi="Lucida Sans" w:cs="Lucida Sans"/>
            <w:b/>
            <w:bCs/>
            <w:i/>
            <w:iCs/>
            <w:color w:val="53565A"/>
            <w:u w:val="dotted"/>
            <w:bdr w:val="nil"/>
            <w:lang w:val="cy-GB" w:bidi="cy-GB"/>
          </w:rPr>
          <w:t>capasiti</w:t>
        </w:r>
        <w:proofErr w:type="spellEnd"/>
        <w:r>
          <w:rPr>
            <w:rFonts w:ascii="Lucida Sans" w:eastAsia="Lucida Sans" w:hAnsi="Lucida Sans" w:cs="Lucida Sans"/>
            <w:b/>
            <w:bCs/>
            <w:i/>
            <w:iCs/>
            <w:color w:val="53565A"/>
            <w:u w:val="dotted"/>
            <w:bdr w:val="nil"/>
            <w:lang w:val="cy-GB" w:bidi="cy-GB"/>
          </w:rPr>
          <w:t xml:space="preserve"> i gyflawni ar gyfer Cymru</w:t>
        </w:r>
      </w:hyperlink>
      <w:r>
        <w:rPr>
          <w:rFonts w:eastAsia="Lucida Sans Unicode" w:cs="Lucida Sans Unicode"/>
          <w:bdr w:val="nil"/>
          <w:lang w:val="cy-GB" w:bidi="cy-GB"/>
        </w:rPr>
        <w:t>: "Gyda dim ond 60 o Aelodau, mae diffyg pŵer yn y Cynulliad Cenedlaethol ond mae gormod o bwysau yn cael ei roi arno".</w:t>
      </w:r>
    </w:p>
    <w:p w:rsidR="00176472" w:rsidRDefault="00524D91" w:rsidP="00AD3CE0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>Ar 14 Tachwedd 2016, cyhoeddais benderfyniad Comisiwn y Cynulliad i fwrw ymlaen â gwaith i fynd i'r afael â chapasiti'r Cynulliad, gan weithredu ar ran y sefydliad, gyda chefnogaeth drawsbleidiol, ac yn bwysicaf oll, er budd pobl Cymru.</w:t>
      </w:r>
    </w:p>
    <w:p w:rsidR="00215CD7" w:rsidRDefault="00524D91" w:rsidP="00AD3CE0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>Er mwyn sicrhau bod y gwaith yn cael ei lywio gan gyngor cadarn, annibynnol sy'n wleidyddol ddiduedd, rwyf yn cyhoeddi heddiw fy mod wedi penodi Panel Arbenigol ar Ddiwygio Trefniadau Etholiadol y Cynulliad, i'w gadeirio gan yr Athro Laura McAllister CBE, Athro Polisi Cyhoeddus a Llywodraethiant Cymru yng Nghanolfan Llywodraethiant Cymru.</w:t>
      </w:r>
    </w:p>
    <w:p w:rsidR="00201301" w:rsidRDefault="00524D91" w:rsidP="00956F52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lastRenderedPageBreak/>
        <w:t>Bydd y Panel yn cyflwyno adroddiad erbyn hydref 2017. Bydd ei waith yn ein helpu i benderfynu pa mor fawr ddylai ein deddfwrfa genedlaethol fod i ddiwallu anghenion pobl Cymru orau, sut y dylai Aelodau'r ddeddfwrfa honno gael eu hethol, ac a ddylid gostwng yr oed pleidleisio.</w:t>
      </w:r>
    </w:p>
    <w:p w:rsidR="00215CD7" w:rsidRDefault="00524D91" w:rsidP="00AD3CE0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>Yn ychwanegol at y Cadeirydd, yr Athro McAllister, aelodau eraill y Panel fydd:</w:t>
      </w:r>
    </w:p>
    <w:p w:rsidR="00BD305C" w:rsidRPr="00E22636" w:rsidRDefault="00524D91" w:rsidP="00701107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Yr Athro Rosie Campbell - Athro Gwleidyddiaeth, Birkbeck, Prifysgol Llundain a'r Athro Sarah Childs - Athro Gwleidyddiaeth a Rhywedd, Prifysgol Bryste (aelodaeth ar y cyd)</w:t>
      </w:r>
    </w:p>
    <w:p w:rsidR="00BD305C" w:rsidRPr="00E22636" w:rsidRDefault="00524D91" w:rsidP="00BD305C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Rob Clements - cyn-Gyfarwyddwr Darparu Gwasanaethau yn Nhŷ'r Cyffredin</w:t>
      </w:r>
    </w:p>
    <w:p w:rsidR="00BD305C" w:rsidRPr="00E22636" w:rsidRDefault="00524D91" w:rsidP="00BD305C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Yr Athro David Farrell - Pennaeth yr Ysgol Gwleidyddiaeth a Chysylltiadau Rhyngwladol, Coleg Prifysgol Dulyn</w:t>
      </w:r>
    </w:p>
    <w:p w:rsidR="00BD305C" w:rsidRPr="00E22636" w:rsidRDefault="00524D91" w:rsidP="00BD305C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Y Dr Alan Renwick - Dirprwy Gyfarwyddwr Uned y Cyfansoddiad, Coleg Prifysgol Llundain</w:t>
      </w:r>
    </w:p>
    <w:p w:rsidR="00BD305C" w:rsidRPr="00E22636" w:rsidRDefault="00524D91" w:rsidP="00BD305C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Syr Evan Paul Silk KCB - cyn-Gadeirydd y Comisiwn ar Ddatganoli yng Nghymru</w:t>
      </w:r>
    </w:p>
    <w:p w:rsidR="00FD29D8" w:rsidRDefault="00524D91" w:rsidP="00956F52">
      <w:pPr>
        <w:pStyle w:val="4Bulletlist"/>
        <w:numPr>
          <w:ilvl w:val="0"/>
          <w:numId w:val="0"/>
        </w:numPr>
      </w:pPr>
      <w:r>
        <w:rPr>
          <w:rFonts w:eastAsia="Lucida Sans Unicode" w:cs="Lucida Sans Unicode"/>
          <w:bdr w:val="nil"/>
          <w:lang w:val="cy-GB" w:bidi="cy-GB"/>
        </w:rPr>
        <w:t xml:space="preserve">Rwy'n falch iawn o allu cyhoeddi Panel mor gymwys â gwybodaeth mor arbenigol. Rhyngddynt, mae ganddynt arbenigedd helaeth ym meysydd systemau etholiadol, gwaith a chapasiti Seneddau, sefyllfa gyfansoddiadol y Cynulliad Cenedlaethol, a materion ehangach yn ymwneud â llywodraethu, gan gynnwys cydraddoldeb, amrywiaeth ac ymgysylltu. Bydd eu gwaith yn hanfodol i ymdrechion y Comisiwn i ddiwygio Cynulliad Cenedlaethol Cymru a llywio dyfodol democratiaeth yng Nghymru. </w:t>
      </w:r>
    </w:p>
    <w:p w:rsidR="00FB3486" w:rsidRDefault="00524D91" w:rsidP="00AD3CE0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 xml:space="preserve">Er hynny, nid oes modd gwahanu materion cyfansoddiadol sylfaenol o'r fath yn llwyr oddi wrth wirioneddau gwleidyddol democratiaeth gynrychiadol yng Nghymru. Felly, yn ogystal â gweithio'n agos gyda'r Prif Weinidog a Llywodraeth Cymru, rwyf wedi gwahodd y pleidiau gwleidyddol sydd â chynrychiolaeth yn y Cynulliad ar hyn o bryd i enwebu cynrychiolwyr ar gyfer Grŵp Cyfeirio Gwleidyddol, y byddaf i yn ei gadeirio. Cynghori fydd rôl y Grŵp Cyfeirio; bydd yn ystyried ac ymateb i ganfyddiadau'r Panel wrth iddynt ddod i'r amlwg, ac yn </w:t>
      </w:r>
      <w:r>
        <w:rPr>
          <w:rFonts w:eastAsia="Lucida Sans Unicode" w:cs="Lucida Sans Unicode"/>
          <w:bdr w:val="nil"/>
          <w:lang w:val="cy-GB" w:bidi="cy-GB"/>
        </w:rPr>
        <w:lastRenderedPageBreak/>
        <w:t>cynorthwyo'r Panel i sicrhau bod ei waith yn cynhyrchu argymhellion ymarferol ar gyfer diwygio y gall Comisiwn y Cynulliad fwrw ymlaen â hwy ac y gellir cynnal ymgynghoriad cyhoeddus yn eu cylch.</w:t>
      </w:r>
    </w:p>
    <w:p w:rsidR="00111839" w:rsidRDefault="00524D91" w:rsidP="00111839">
      <w:pPr>
        <w:pStyle w:val="3Copy-text"/>
      </w:pPr>
      <w:r>
        <w:rPr>
          <w:rFonts w:eastAsia="Lucida Sans Unicode" w:cs="Lucida Sans Unicode"/>
          <w:bdr w:val="nil"/>
          <w:lang w:val="cy-GB" w:bidi="cy-GB"/>
        </w:rPr>
        <w:t>Dyma gylch gorchwyl y Panel:</w:t>
      </w:r>
    </w:p>
    <w:p w:rsidR="00111839" w:rsidRPr="00AD3CE0" w:rsidRDefault="00524D91" w:rsidP="00111839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Adolygu'r dystiolaeth a'r ymchwil bresennol sy'n ymwneud â maint a threfniadau etholiadol y Cynulliad Cenedlaethol, a'u hategu os oes angen;</w:t>
      </w:r>
    </w:p>
    <w:p w:rsidR="00111839" w:rsidRPr="00AD3CE0" w:rsidRDefault="00524D91" w:rsidP="00111839">
      <w:pPr>
        <w:pStyle w:val="4Bulletlist"/>
      </w:pPr>
      <w:r>
        <w:rPr>
          <w:rFonts w:eastAsia="Lucida Sans Unicode" w:cs="Lucida Sans Unicode"/>
          <w:bdr w:val="nil"/>
          <w:lang w:val="cy-GB" w:bidi="cy-GB"/>
        </w:rPr>
        <w:t>Gan ddefnyddio'r sylfaen dystiolaeth honno, ac er mwyn llywio'r gwaith o baratoi unrhyw ddeddfwriaeth angenrheidiol, gwneud argymhellion i Gomisiwn y Cynulliad ynglŷn â sawl Aelod ddylai fod gan y Cynulliad Cenedlaethol, y system etholiadol y dylid ei defnyddio i ethol ei Aelodau, a'r oed pleidleisio isaf ar gyfer etholiadau'r Cynulliad Cenedlaethol;</w:t>
      </w:r>
    </w:p>
    <w:p w:rsidR="001F14B6" w:rsidRPr="00956F52" w:rsidRDefault="00524D91" w:rsidP="006E0EEF">
      <w:pPr>
        <w:pStyle w:val="4Bulletlist"/>
        <w:rPr>
          <w:rFonts w:ascii="Lucida Sans" w:hAnsi="Lucida Sans"/>
        </w:rPr>
      </w:pPr>
      <w:r>
        <w:rPr>
          <w:rFonts w:eastAsia="Lucida Sans Unicode" w:cs="Lucida Sans Unicode"/>
          <w:bdr w:val="nil"/>
          <w:lang w:val="cy-GB" w:bidi="cy-GB"/>
        </w:rPr>
        <w:t>Dylai'r Panel Arbenigol gyflwyno adroddiad erbyn hydref 2017 fel y gellid gwneud unrhyw newidiadau deddfwriaethol mewn pryd ar gyfer etholiad y Cynulliad Cenedlaethol yn 2021, ar yr amod bod y gefnogaeth wleidyddol angenrheidiol yn bodoli.</w:t>
      </w:r>
    </w:p>
    <w:sectPr w:rsidR="001F14B6" w:rsidRPr="00956F52" w:rsidSect="001F14B6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134" w:bottom="1985" w:left="1134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DD9" w:rsidRDefault="00524D91">
      <w:pPr>
        <w:spacing w:after="0" w:line="240" w:lineRule="auto"/>
      </w:pPr>
      <w:r>
        <w:separator/>
      </w:r>
    </w:p>
  </w:endnote>
  <w:endnote w:type="continuationSeparator" w:id="0">
    <w:p w:rsidR="00892DD9" w:rsidRDefault="0052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ynulliad Sans">
    <w:altName w:val="Arial"/>
    <w:charset w:val="00"/>
    <w:family w:val="swiss"/>
    <w:pitch w:val="variable"/>
    <w:sig w:usb0="A00000AF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980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BEB" w:rsidRDefault="00524D91" w:rsidP="00E30B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60" w:rsidRDefault="00524D91">
    <w:pPr>
      <w:pStyle w:val="Footer"/>
    </w:pPr>
    <w:r w:rsidRPr="000D6C60">
      <w:rPr>
        <w:noProof/>
        <w:lang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10160</wp:posOffset>
          </wp:positionH>
          <wp:positionV relativeFrom="page">
            <wp:posOffset>9279890</wp:posOffset>
          </wp:positionV>
          <wp:extent cx="7524115" cy="1389380"/>
          <wp:effectExtent l="0" t="0" r="0" b="0"/>
          <wp:wrapNone/>
          <wp:docPr id="19" name="Picture 19" descr="Cynulliad Cenedlaethol Cymru&#10;—&#10;National Assembly for W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OPO\APS staff information\Comms-Resource\stationery\CONTINUATION\Bottom (16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AB" w:rsidRDefault="00524D91">
    <w:pPr>
      <w:pStyle w:val="Footer"/>
    </w:pPr>
    <w:r w:rsidRPr="00B96E6E">
      <w:rPr>
        <w:rFonts w:eastAsia="Cynulliad Sans" w:cs="Times New Roman"/>
        <w:noProof/>
        <w:lang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295275</wp:posOffset>
          </wp:positionH>
          <wp:positionV relativeFrom="page">
            <wp:posOffset>9629775</wp:posOffset>
          </wp:positionV>
          <wp:extent cx="4999990" cy="802640"/>
          <wp:effectExtent l="0" t="0" r="0" b="0"/>
          <wp:wrapNone/>
          <wp:docPr id="21" name="Picture 21" descr="Cynulliad Cenedlaethol Cymru&#10;Bae Caerdydd, Caerdydd, CF99 1NA&#10;cysylltu@cynulliad.cymru&#10;www.cynulliad.cymru&#10;0300 200 6565&#10;&#10;National Assembly for Wales&#10;Cardiff Bay, Cardiff, CF99 1NA&#10;contact@assembly.wales&#10;www.assembly.wales&#10;0300 200 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rrr\AppData\Local\Microsoft\Windows\Temporary Internet Files\Content.Word\Stationery file-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DD9" w:rsidRDefault="00524D91">
      <w:pPr>
        <w:spacing w:after="0" w:line="240" w:lineRule="auto"/>
      </w:pPr>
      <w:r>
        <w:separator/>
      </w:r>
    </w:p>
  </w:footnote>
  <w:footnote w:type="continuationSeparator" w:id="0">
    <w:p w:rsidR="00892DD9" w:rsidRDefault="0052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5AB" w:rsidRDefault="00524D91" w:rsidP="00E22636">
    <w:pPr>
      <w:pStyle w:val="Header"/>
      <w:jc w:val="center"/>
    </w:pPr>
    <w:r w:rsidRPr="00D271CC"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-415290</wp:posOffset>
          </wp:positionH>
          <wp:positionV relativeFrom="paragraph">
            <wp:posOffset>114935</wp:posOffset>
          </wp:positionV>
          <wp:extent cx="1866900" cy="828675"/>
          <wp:effectExtent l="0" t="0" r="0" b="9525"/>
          <wp:wrapSquare wrapText="bothSides"/>
          <wp:docPr id="20" name="Picture 20" descr="Comisiwn y Cynulliad&#10;Assembly Commission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APS staff information\Comms-Resource\Templates\Department\Commission\stationery\graphics\Comisiwn y Cynulli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46A" w:rsidRDefault="00D672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1C3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283"/>
    <w:multiLevelType w:val="hybridMultilevel"/>
    <w:tmpl w:val="18283E98"/>
    <w:lvl w:ilvl="0" w:tplc="21CCD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44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07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A9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4A1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2AC5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47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E1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0F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6AAB"/>
    <w:multiLevelType w:val="hybridMultilevel"/>
    <w:tmpl w:val="F328CACE"/>
    <w:lvl w:ilvl="0" w:tplc="3E00F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65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EC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6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42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2F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5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D6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8B3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C3A31"/>
    <w:multiLevelType w:val="hybridMultilevel"/>
    <w:tmpl w:val="6142AADE"/>
    <w:lvl w:ilvl="0" w:tplc="B53C42E8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5144F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2B5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38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9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424B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85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4B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CB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7F4D"/>
    <w:multiLevelType w:val="hybridMultilevel"/>
    <w:tmpl w:val="CD9EC7FA"/>
    <w:lvl w:ilvl="0" w:tplc="582CE6D0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767CED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AC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83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3A19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AA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23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8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E2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45EC"/>
    <w:multiLevelType w:val="hybridMultilevel"/>
    <w:tmpl w:val="E824541C"/>
    <w:lvl w:ilvl="0" w:tplc="C8085CBA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E7B0D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26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6C35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2D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26A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E52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ECF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CF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1"/>
  </w:num>
  <w:num w:numId="5">
    <w:abstractNumId w:val="11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7"/>
  </w:num>
  <w:num w:numId="16">
    <w:abstractNumId w:val="15"/>
  </w:num>
  <w:num w:numId="17">
    <w:abstractNumId w:val="13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C9"/>
    <w:rsid w:val="000A4DC9"/>
    <w:rsid w:val="000D53D9"/>
    <w:rsid w:val="00524D91"/>
    <w:rsid w:val="00892DD9"/>
    <w:rsid w:val="00C55CAC"/>
    <w:rsid w:val="00D6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9892C2-E91A-44D1-A895-EB788EE7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rsid w:val="00D672AF"/>
    <w:pPr>
      <w:spacing w:line="264" w:lineRule="auto"/>
    </w:pPr>
    <w:rPr>
      <w:rFonts w:ascii="Lucida Sans Unicode" w:hAnsi="Lucida Sans Unicod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D672AF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672AF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D672AF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D672A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72AF"/>
  </w:style>
  <w:style w:type="character" w:customStyle="1" w:styleId="Heading1Char">
    <w:name w:val="Heading 1 Char"/>
    <w:basedOn w:val="DefaultParagraphFont"/>
    <w:link w:val="Heading1"/>
    <w:uiPriority w:val="9"/>
    <w:rsid w:val="00D672AF"/>
    <w:rPr>
      <w:rFonts w:ascii="Lucida Sans Unicode" w:eastAsiaTheme="majorEastAsia" w:hAnsi="Lucida Sans Unicode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D672AF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672AF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link">
    <w:name w:val="Hyperlink"/>
    <w:basedOn w:val="DefaultParagraphFont"/>
    <w:uiPriority w:val="99"/>
    <w:unhideWhenUsed/>
    <w:rsid w:val="00D672AF"/>
    <w:rPr>
      <w:rFonts w:ascii="Lucida Sans Unicode" w:hAnsi="Lucida Sans Unicode"/>
      <w:b/>
      <w:color w:val="53565A"/>
      <w:sz w:val="24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A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672AF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2AF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Heading1"/>
    <w:next w:val="3Copy-text"/>
    <w:qFormat/>
    <w:rsid w:val="00D672AF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D672AF"/>
  </w:style>
  <w:style w:type="paragraph" w:customStyle="1" w:styleId="2Sub-headings">
    <w:name w:val="2.Sub-headings"/>
    <w:basedOn w:val="Heading2"/>
    <w:next w:val="3Copy-text"/>
    <w:autoRedefine/>
    <w:qFormat/>
    <w:rsid w:val="00D672AF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D672AF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ListParagraph">
    <w:name w:val="List Paragraph"/>
    <w:aliases w:val="Bullet List"/>
    <w:basedOn w:val="Normal"/>
    <w:uiPriority w:val="34"/>
    <w:rsid w:val="00D672AF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D672AF"/>
    <w:pPr>
      <w:numPr>
        <w:numId w:val="15"/>
      </w:numPr>
      <w:spacing w:after="16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ListParagraph"/>
    <w:autoRedefine/>
    <w:qFormat/>
    <w:rsid w:val="00D672AF"/>
    <w:pPr>
      <w:numPr>
        <w:numId w:val="3"/>
      </w:numPr>
      <w:spacing w:after="160"/>
      <w:ind w:left="374" w:hanging="374"/>
      <w:contextualSpacing w:val="0"/>
    </w:pPr>
  </w:style>
  <w:style w:type="table" w:styleId="TableGrid">
    <w:name w:val="Table Grid"/>
    <w:basedOn w:val="TableNormal"/>
    <w:uiPriority w:val="59"/>
    <w:rsid w:val="00D672AF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D672AF"/>
    <w:rPr>
      <w:color w:val="005243"/>
      <w:sz w:val="32"/>
      <w:szCs w:val="32"/>
    </w:rPr>
  </w:style>
  <w:style w:type="paragraph" w:styleId="Header">
    <w:name w:val="header"/>
    <w:basedOn w:val="Normal"/>
    <w:link w:val="HeaderChar"/>
    <w:unhideWhenUsed/>
    <w:rsid w:val="00D672AF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HeaderChar">
    <w:name w:val="Header Char"/>
    <w:basedOn w:val="DefaultParagraphFont"/>
    <w:link w:val="Header"/>
    <w:rsid w:val="00D672AF"/>
    <w:rPr>
      <w:rFonts w:ascii="Lucida Sans Unicode" w:hAnsi="Lucida Sans Unicode"/>
      <w:color w:val="651D32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672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2AF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D672AF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D672AF"/>
  </w:style>
  <w:style w:type="paragraph" w:customStyle="1" w:styleId="2Numbered-subheading">
    <w:name w:val="2.Numbered-subheading"/>
    <w:basedOn w:val="Normal"/>
    <w:next w:val="3Copy-text"/>
    <w:rsid w:val="00D672AF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D672AF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D672AF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D672AF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  <w:style w:type="paragraph" w:customStyle="1" w:styleId="Default">
    <w:name w:val="Default"/>
    <w:rsid w:val="006F1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6F1E8F"/>
    <w:pPr>
      <w:numPr>
        <w:numId w:val="2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E8F"/>
    <w:rPr>
      <w:rFonts w:ascii="Lucida Sans Unicode" w:hAnsi="Lucida Sans Unicod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E8F"/>
    <w:rPr>
      <w:rFonts w:ascii="Lucida Sans Unicode" w:hAnsi="Lucida Sans Unicod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sembly.wales/NAfW%20Documents/About%20the%20Assembly%20section%20documents/Other_Publications/The_Future_of_the_Assembly-W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members/publications/letter/com-temp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2017-02-01T00:00:00+00:00</Meeting_x0020_Date>
    <Assembly xmlns="a4e7e3ba-90a1-4b0a-844f-73b076486bd6">5</Assemb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595D5-C301-4708-8C19-1BE6829A87F7}"/>
</file>

<file path=customXml/itemProps2.xml><?xml version="1.0" encoding="utf-8"?>
<ds:datastoreItem xmlns:ds="http://schemas.openxmlformats.org/officeDocument/2006/customXml" ds:itemID="{752FC7BD-A1E4-44CB-991E-6A6C0934AB63}"/>
</file>

<file path=customXml/itemProps3.xml><?xml version="1.0" encoding="utf-8"?>
<ds:datastoreItem xmlns:ds="http://schemas.openxmlformats.org/officeDocument/2006/customXml" ds:itemID="{311B6FE9-3686-410D-87BC-2057A1F0DBCD}"/>
</file>

<file path=customXml/itemProps4.xml><?xml version="1.0" encoding="utf-8"?>
<ds:datastoreItem xmlns:ds="http://schemas.openxmlformats.org/officeDocument/2006/customXml" ds:itemID="{6B8B170A-B402-41A1-AEEC-64BF07DCC500}"/>
</file>

<file path=docProps/app.xml><?xml version="1.0" encoding="utf-8"?>
<Properties xmlns="http://schemas.openxmlformats.org/officeDocument/2006/extended-properties" xmlns:vt="http://schemas.openxmlformats.org/officeDocument/2006/docPropsVTypes">
  <Template>com-template.dotm</Template>
  <TotalTime>2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Name of the Assembly</vt:lpstr>
    </vt:vector>
  </TitlesOfParts>
  <Company>National Assembly for Wales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 Arbenigol ar Ddiwygio Trefniadau Etholiadol y Cynulliad</dc:title>
  <dc:creator>Robert Orr (Assembly – Communications)</dc:creator>
  <cp:lastModifiedBy>Helen Finlayson</cp:lastModifiedBy>
  <cp:revision>4</cp:revision>
  <cp:lastPrinted>2017-01-31T09:28:00Z</cp:lastPrinted>
  <dcterms:created xsi:type="dcterms:W3CDTF">2017-01-31T12:33:00Z</dcterms:created>
  <dcterms:modified xsi:type="dcterms:W3CDTF">2017-01-31T17:40:00Z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0x010100C32B317B5CB4014E8FDC61FB98CB49750066DDDDA8424970449BEE8C4A4D2809D6</vt:lpwstr>
  </property>
</Properties>
</file>